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9B" w:rsidRDefault="006E5B9B" w:rsidP="006E5B9B">
      <w:pPr>
        <w:jc w:val="right"/>
        <w:rPr>
          <w:b/>
          <w:kern w:val="32"/>
        </w:rPr>
      </w:pPr>
      <w:r>
        <w:rPr>
          <w:b/>
        </w:rPr>
        <w:t>PRILOG 2.b</w:t>
      </w:r>
    </w:p>
    <w:p w:rsidR="006E5B9B" w:rsidRDefault="006E5B9B" w:rsidP="006E5B9B">
      <w:pPr>
        <w:jc w:val="both"/>
        <w:rPr>
          <w:b/>
        </w:rPr>
      </w:pPr>
      <w:r>
        <w:rPr>
          <w:b/>
          <w:kern w:val="32"/>
        </w:rPr>
        <w:t xml:space="preserve">Obveznik ___________________________________ </w:t>
      </w:r>
    </w:p>
    <w:p w:rsidR="006E5B9B" w:rsidRDefault="006E5B9B" w:rsidP="006E5B9B">
      <w:pPr>
        <w:jc w:val="center"/>
        <w:rPr>
          <w:b/>
        </w:rPr>
      </w:pPr>
    </w:p>
    <w:p w:rsidR="006E5B9B" w:rsidRDefault="006E5B9B" w:rsidP="006E5B9B">
      <w:pPr>
        <w:jc w:val="center"/>
        <w:rPr>
          <w:b/>
        </w:rPr>
      </w:pPr>
      <w:r>
        <w:rPr>
          <w:b/>
        </w:rPr>
        <w:t>UPITNIK O FISKALNOJ ODGOVORNOSTI ZA TRGOVAČKA DRUŠTVA I DRUGE PRAVNE OSOBE UTVRĐENE U REGISTRU TRGOVAČKIH DRUŠTAVA I DRUGIH PRAVNIH OSOBA OBVEZNIKA DAVANJA IZJAVE O FISKALNOJ ODGOVORNOSTI ZA _______ GODINU</w:t>
      </w:r>
    </w:p>
    <w:tbl>
      <w:tblPr>
        <w:tblW w:w="139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756"/>
        <w:gridCol w:w="560"/>
        <w:gridCol w:w="505"/>
        <w:gridCol w:w="639"/>
        <w:gridCol w:w="4674"/>
      </w:tblGrid>
      <w:tr w:rsidR="006E5B9B" w:rsidTr="00B16BA4">
        <w:trPr>
          <w:trHeight w:val="25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Pitanje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Odgovor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Referenca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6E5B9B" w:rsidTr="00B16BA4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N/P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374"/>
        </w:trPr>
        <w:tc>
          <w:tcPr>
            <w:tcW w:w="1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PLANIRANJE</w:t>
            </w:r>
          </w:p>
        </w:tc>
      </w:tr>
      <w:tr w:rsidR="006E5B9B" w:rsidTr="00B16BA4">
        <w:trPr>
          <w:trHeight w:val="4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Donesen je srednjoročni plan poslovanja u skladu s Uputom za izradu i dostavu planova i izvještaja o poslovanju trgovačkih društava i pravnih osoba koji čine državnu imovinu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 (odgovaraju trgovačka društva u većinskom državnom vlasništvu)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dokumenta ili poveznica na mrežnu stranicu gdje je objavljen dokument</w:t>
            </w:r>
          </w:p>
        </w:tc>
      </w:tr>
      <w:tr w:rsidR="006E5B9B" w:rsidTr="00B16BA4">
        <w:trPr>
          <w:trHeight w:val="4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Donesen je godišnji plan poslovanja u skladu s Uputom za izradu i dostavu planova i izvještaja o poslovanju trgovačkih društava i pravnih osoba koji čine državnu imovinu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 (odgovaraju trgovačka društva u većinskom državnom vlasništvu)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4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Godišnji plan poslovanja sadrži ključne stavke godišnjeg financijskog plana poslovanja: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plansku bilancu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 računa dobiti i gubitka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 novčanog toka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dokumenta ili poveznica na mrežnu stranicu gdje je objavljen dokument</w:t>
            </w:r>
          </w:p>
        </w:tc>
      </w:tr>
      <w:tr w:rsidR="006E5B9B" w:rsidTr="00B16BA4">
        <w:trPr>
          <w:trHeight w:val="2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Godišnjim planom poslovanja utvrđeni su ključni sektorski (industrijski) pokazatelji poslovanja (KPI) i naturalni pokazatelji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dokumenta ili poveznica na mrežnu stranicu gdje je objavljen dokument</w:t>
            </w:r>
          </w:p>
        </w:tc>
      </w:tr>
      <w:tr w:rsidR="006E5B9B" w:rsidTr="00B16BA4">
        <w:trPr>
          <w:trHeight w:val="4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Donesen je godišnji program rada i financijski plan za njegovu provedbu 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(odgovaraju pravne osobe koje posluju u skladu sa Zakonom o financijskom poslovanju i računovodstvu neprofitnih organizacija)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4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Godišnji program rada, između ostaloga, sadrži: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osnovne ciljeve za godinu na koju se odnosi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aktivnosti i projekte koji se provode radi ostvarenja postavljenih ciljeva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resurse potrebne za ostvarivanje planiranih ciljeva (ljudske i financijske)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dokumenta ili poveznica na mrežnu stranicu gdje je objavljen dokument</w:t>
            </w:r>
          </w:p>
        </w:tc>
      </w:tr>
      <w:tr w:rsidR="006E5B9B" w:rsidTr="00B16BA4">
        <w:trPr>
          <w:trHeight w:val="4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Financijski plan se sastoji od: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plana prihoda i rashoda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plana zaduživanja i otplata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obrazloženja financijskog plana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dokumenta ili poveznica na mrežnu stranicu gdje je objavljen dokument</w:t>
            </w:r>
          </w:p>
        </w:tc>
      </w:tr>
      <w:tr w:rsidR="006E5B9B" w:rsidTr="00B16BA4">
        <w:trPr>
          <w:trHeight w:val="4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Godišnji plan poslovanja, odnosno godišnji program rada i financijski plan, za tekuću godinu donesen je do 31. prosinca prethodne godine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preslika, odnosno referenca godišnjeg plana poslovanja donesenog do 31. prosinca</w:t>
            </w:r>
          </w:p>
        </w:tc>
      </w:tr>
      <w:tr w:rsidR="006E5B9B" w:rsidTr="00B16BA4">
        <w:trPr>
          <w:trHeight w:val="4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Donesen je godišnji plan ulaganja u dugotrajnu imovinu (plan investicija), kao zaseban dokument ili sastavni dio godišnjeg plana poslovanja 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(odgovaraju trgovačka društva i pravne osobe koje posluju u skladu sa Zakonom o računovodstvu)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dokumenta ili poveznica na mrežnu stranicu gdje je objavljen dokument</w:t>
            </w:r>
          </w:p>
        </w:tc>
      </w:tr>
    </w:tbl>
    <w:p w:rsidR="006E5B9B" w:rsidRDefault="006E5B9B" w:rsidP="006E5B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Napomena: 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 pitanja u Upitniku moraju biti odgovorena upisivanjem oznake "X" u odgovarajući stupac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pitanje nije primjenjivo na obveznika oznaka "X" stavlja se u stupac N/P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se u različitim pitanjima traži isti dokaz, potrebno ga je priložiti samo jednom</w:t>
      </w:r>
    </w:p>
    <w:p w:rsidR="006E5B9B" w:rsidRPr="005B4DD2" w:rsidRDefault="006E5B9B" w:rsidP="006E5B9B">
      <w:pPr>
        <w:rPr>
          <w:rFonts w:cs="Arial"/>
        </w:rPr>
      </w:pPr>
      <w:r>
        <w:rPr>
          <w:rFonts w:ascii="Arial" w:hAnsi="Arial" w:cs="Arial"/>
          <w:sz w:val="20"/>
          <w:szCs w:val="20"/>
        </w:rPr>
        <w:t>U ćelije označene sivom bojom nije dozvoljeno upisivati odgovor</w:t>
      </w:r>
    </w:p>
    <w:p w:rsidR="006E5B9B" w:rsidRDefault="006E5B9B" w:rsidP="006E5B9B">
      <w:pPr>
        <w:jc w:val="center"/>
        <w:rPr>
          <w:b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</w:p>
    <w:tbl>
      <w:tblPr>
        <w:tblW w:w="13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88"/>
        <w:gridCol w:w="560"/>
        <w:gridCol w:w="505"/>
        <w:gridCol w:w="639"/>
        <w:gridCol w:w="1694"/>
        <w:gridCol w:w="4641"/>
      </w:tblGrid>
      <w:tr w:rsidR="006E5B9B" w:rsidTr="00B16BA4">
        <w:trPr>
          <w:trHeight w:val="25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Redni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 xml:space="preserve"> broj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Pitanje 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Odgovor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Referenca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</w:tr>
      <w:tr w:rsidR="006E5B9B" w:rsidTr="00B16BA4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N/P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DJELOMIČNO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5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431"/>
        </w:trPr>
        <w:tc>
          <w:tcPr>
            <w:tcW w:w="13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IZVRŠAVANJE </w:t>
            </w:r>
          </w:p>
        </w:tc>
      </w:tr>
      <w:tr w:rsidR="006E5B9B" w:rsidTr="00B16BA4">
        <w:trPr>
          <w:trHeight w:val="10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Poduzete su sve potrebne mjere za potpunu naplatu prihoda iz poslovnih aktivnosti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na uzorku od 10% dospjelih nenaplaćenih potraživanja sa stanjem 31. prosinca dokazi o poduzetim radnjama za naplatu (preslike, odnosno reference odgovarajućih dopisa, opomena), a najviše 100</w:t>
            </w:r>
          </w:p>
        </w:tc>
      </w:tr>
      <w:tr w:rsidR="006E5B9B" w:rsidTr="00B16BA4">
        <w:trPr>
          <w:trHeight w:val="5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Isplata sredstava temeljila se na vjerodostojnoj dokumentaciji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nasumično odabrano 1% svih isplata, a najviše 50 </w:t>
            </w:r>
          </w:p>
        </w:tc>
      </w:tr>
      <w:tr w:rsidR="006E5B9B" w:rsidTr="00B16BA4">
        <w:trPr>
          <w:trHeight w:val="5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Prije isplate sredstava neprofitnoj organizaciji sklopljen je ugovor u kojem su definirana prava i obveze neprofitne organizacije i isplatitelja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uzorak od 5% ukupnog broja svih ugovora, a najviše 20</w:t>
            </w:r>
          </w:p>
        </w:tc>
      </w:tr>
      <w:tr w:rsidR="006E5B9B" w:rsidTr="00B16BA4">
        <w:trPr>
          <w:trHeight w:val="53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Pratilo se i kontroliralo namjensko isplaćivanje donacija i sponzorstava do krajnjeg korisnika te korištenje istih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uzorak od 5% ukupnog broja svih isplata vezanih uz donacije i sponzorstava i minimalno 5% ukupne vrijednosti istih </w:t>
            </w:r>
          </w:p>
        </w:tc>
      </w:tr>
      <w:tr w:rsidR="006E5B9B" w:rsidTr="00B16BA4">
        <w:trPr>
          <w:trHeight w:val="32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Obveze prema dobavljačima su podmirivane u rokovima njihova dospijeća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uzorak od 5% ukupnog broja svih ulaznih računa i minimalno 5% ukupne vrijednosti svih ulaznih računa</w:t>
            </w:r>
          </w:p>
        </w:tc>
      </w:tr>
      <w:tr w:rsidR="006E5B9B" w:rsidTr="00B16BA4">
        <w:trPr>
          <w:trHeight w:val="62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Plaće i druga primanja predsjednika i članova uprave isplaćivale su se u skladu s Odlukom o utvrđivanju plaća i drugih primanja predsjednika i članova uprava trgovačkih društava 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(odgovaraju trgovačka društva u većinskom državnom vlasništvu)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platne liste predsjednika i članova uprave</w:t>
            </w:r>
          </w:p>
        </w:tc>
      </w:tr>
      <w:tr w:rsidR="006E5B9B" w:rsidTr="00B16BA4">
        <w:trPr>
          <w:trHeight w:val="4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Sredstva kapitalnih potpora korištena su za predviđene namjene sukladno ugovoru s davateljem potpore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ugovor i izvještaj o korištenju sredstava kapitalne potpore</w:t>
            </w:r>
          </w:p>
        </w:tc>
      </w:tr>
      <w:tr w:rsidR="006E5B9B" w:rsidTr="00B16BA4">
        <w:trPr>
          <w:trHeight w:val="8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Prilikom isporuke opreme/izvođenja radova obavljene su sve potrebne provjere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provjera na uzorku 5% ukupnog broja svih nabava dugotrajne nefinancijske imovine i minimalno 5% ukupne vrijednosti svih nabava dugotrajne nefinancijske imovine</w:t>
            </w:r>
          </w:p>
        </w:tc>
      </w:tr>
      <w:tr w:rsidR="006E5B9B" w:rsidTr="00B16BA4">
        <w:trPr>
          <w:trHeight w:val="5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13.1.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Oprema je isporučena/Radovi su izvedeni na način utvrđen ugovorom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priložiti odgovarajući dokaz</w:t>
            </w:r>
          </w:p>
        </w:tc>
      </w:tr>
      <w:tr w:rsidR="006E5B9B" w:rsidTr="00B16BA4">
        <w:trPr>
          <w:trHeight w:val="5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Oprema je isporučena/Radovi su izvedeni u skladu sa vremenskim rokovima iz ugovora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priložiti odgovarajući dokaz</w:t>
            </w:r>
          </w:p>
        </w:tc>
      </w:tr>
      <w:tr w:rsidR="006E5B9B" w:rsidTr="00B16BA4">
        <w:trPr>
          <w:trHeight w:val="55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Oprema je isporučena/Radovi su izvedeni u skladu sa zahtjevima količine i kvalitete iz ugovora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priložiti odgovarajući dokaz</w:t>
            </w:r>
          </w:p>
        </w:tc>
      </w:tr>
      <w:tr w:rsidR="006E5B9B" w:rsidTr="00B16BA4">
        <w:trPr>
          <w:trHeight w:val="5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Oprema je isporučena/Radovi su izvedeni na lokacijama koje su navedene u ugovoru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priložiti odgovarajući dokaz</w:t>
            </w:r>
          </w:p>
        </w:tc>
      </w:tr>
      <w:tr w:rsidR="006E5B9B" w:rsidTr="00B16BA4">
        <w:trPr>
          <w:trHeight w:val="5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Oprema je isporučena/Radovi su izvedeni prema opisu iz ugovora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priložiti odgovarajući dokaz</w:t>
            </w:r>
          </w:p>
        </w:tc>
      </w:tr>
      <w:tr w:rsidR="006E5B9B" w:rsidTr="00B16BA4">
        <w:trPr>
          <w:trHeight w:val="44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Oprema je isporučena/Radovi su izvedeni sukladno nacrtima, analizama, modelima, uzorcima iz ugovora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priložiti odgovarajući dokaz</w:t>
            </w:r>
          </w:p>
        </w:tc>
      </w:tr>
      <w:tr w:rsidR="006E5B9B" w:rsidTr="00B16BA4">
        <w:trPr>
          <w:trHeight w:val="37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Oprema je instalirana i u upotrebi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priložiti odgovarajući dokaz</w:t>
            </w:r>
          </w:p>
        </w:tc>
      </w:tr>
      <w:tr w:rsidR="006E5B9B" w:rsidTr="00B16BA4">
        <w:trPr>
          <w:trHeight w:val="42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Prije dugoročnog zaduživanja za investiciju dobivena je suglasnost većinskog vlasnika, odnosno osnivača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 (odgovaraju pravne osobe u većinskom vlasništvu ili suvlasništvu jedinice lokalne i područne (regionalne) samouprave i ustanove čiji je osnivač jedinica lokalne i područne (regionalne) samouprave)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preslike dobivenih suglasnosti</w:t>
            </w:r>
          </w:p>
        </w:tc>
      </w:tr>
      <w:tr w:rsidR="006E5B9B" w:rsidTr="00B16BA4">
        <w:trPr>
          <w:trHeight w:val="42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Ugovori o kreditu, ugovori o primljenom zajmu ili dana jamstva vrijednosti iznad iznosa od 7.500.000,00 kuna sklapani su, odnosno dani na osnovi odluke o suglasnosti Vlade Republike Hrvatske 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(odgovaraju pravne osobe u većinskom vlasništvu ili suvlasništvu Republike Hrvatske)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preslike dobivenih odluka o suglasnosti Vlade Republike Hrvatske</w:t>
            </w:r>
          </w:p>
        </w:tc>
      </w:tr>
    </w:tbl>
    <w:p w:rsidR="006E5B9B" w:rsidRDefault="006E5B9B" w:rsidP="006E5B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Napomena: 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 pitanja u Upitniku moraju biti odgovorena upisivanjem oznake "X" u odgovarajući stupac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pitanje nije primjenjivo na obveznika oznaka "X" stavlja se u stupac N/P</w:t>
      </w:r>
    </w:p>
    <w:p w:rsidR="006E5B9B" w:rsidRDefault="006E5B9B" w:rsidP="006E5B9B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se u različitim pitanjima traži isti dokaz, potrebno ga je priložiti samo jednom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ćelije označene sivom bojom nije dozvoljeno upisivati odgovor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</w:p>
    <w:p w:rsidR="006E5B9B" w:rsidRDefault="006E5B9B" w:rsidP="006E5B9B">
      <w:pPr>
        <w:rPr>
          <w:rFonts w:ascii="Arial" w:hAnsi="Arial" w:cs="Arial"/>
          <w:sz w:val="20"/>
          <w:szCs w:val="20"/>
        </w:rPr>
        <w:sectPr w:rsidR="006E5B9B">
          <w:pgSz w:w="16838" w:h="11906" w:orient="landscape"/>
          <w:pgMar w:top="1418" w:right="1418" w:bottom="1418" w:left="1418" w:header="709" w:footer="709" w:gutter="0"/>
          <w:cols w:space="720"/>
        </w:sect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72"/>
        <w:gridCol w:w="5088"/>
        <w:gridCol w:w="560"/>
        <w:gridCol w:w="505"/>
        <w:gridCol w:w="639"/>
        <w:gridCol w:w="1694"/>
        <w:gridCol w:w="4649"/>
      </w:tblGrid>
      <w:tr w:rsidR="006E5B9B" w:rsidTr="00B16BA4">
        <w:trPr>
          <w:trHeight w:val="25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Redni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 xml:space="preserve"> broj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Pitanje 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Odgovor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Referenca</w:t>
            </w:r>
          </w:p>
        </w:tc>
      </w:tr>
      <w:tr w:rsidR="006E5B9B" w:rsidTr="00B16BA4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N/P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6"/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DJELOMIČNO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7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509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JAVNA NABAVA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dokazati na uzorku od 20% financijski najznačajnijih ugovora/objava/provedenih postupaka javne nabave, a najviše 50</w:t>
            </w:r>
          </w:p>
        </w:tc>
      </w:tr>
      <w:tr w:rsidR="006E5B9B" w:rsidTr="00B16BA4">
        <w:trPr>
          <w:trHeight w:val="51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zaključenim ugovorima o nabavama velike vrijednosti ugovoreni su instrumenti za osiguranje urednog ispunjenja ugovornih obveza ili odredbe o ugovornoj kazni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preslike, odnosno reference ugovora, navesti članak u kojem stoje odredbe o instrumentima urednog ispunjenja ugovornih obveza  ili odredbe o ugovornoj kazni</w:t>
            </w:r>
          </w:p>
        </w:tc>
      </w:tr>
      <w:tr w:rsidR="006E5B9B" w:rsidTr="00B16BA4">
        <w:trPr>
          <w:trHeight w:val="58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Ugovori o javnoj nabavi zaključeni su u skladu s uvjetima određenim u dokumentaciji o nabavi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preslike, odnosno reference dokumentacije o provedenim postupcima i preslike odnosno reference ugovora</w:t>
            </w:r>
          </w:p>
        </w:tc>
      </w:tr>
      <w:tr w:rsidR="006E5B9B" w:rsidTr="00B16BA4">
        <w:trPr>
          <w:trHeight w:val="10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sve predmete javne nabave čija je procijenjena vrijednost jednaka ili veća od 200.000,00 kuna za nabavu robe i usluga, odnosno za nabavu radova jednaka ili veća od 500.000,00 kuna provedeni su postupci javne nabave sukladno odredbama Zakona o javnoj nabavi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oznake i datum objave </w:t>
            </w:r>
          </w:p>
        </w:tc>
      </w:tr>
      <w:tr w:rsidR="006E5B9B" w:rsidTr="00B16BA4">
        <w:trPr>
          <w:trHeight w:val="7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 ugovore o javnoj nabavi koji su se tijekom njegova trajanja značajno izmijenili, proveden je novi postupak javne nabave u skladu s odredbama Zakona o javnoj nabavi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Registar sklopljenih ugovora</w:t>
            </w:r>
          </w:p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preslika, odnosno referenca dodataka ugovora</w:t>
            </w:r>
          </w:p>
        </w:tc>
      </w:tr>
      <w:tr w:rsidR="006E5B9B" w:rsidTr="00B16BA4">
        <w:trPr>
          <w:trHeight w:val="5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Donesen je i redovito ažuriran plan nabave koji je objavljen na mrežnim stranicama u skladu s propisima o javnoj nabavi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adresa mrežne stranice gdje je objavljen plan nabave i poveznica na objavljeni plan nabave u Elektroničkom oglasniku javne nabave za predmete nabave čija je procijenjena vrijednost nabave jednaka ili veća od 20.000,00 kuna</w:t>
            </w:r>
          </w:p>
        </w:tc>
      </w:tr>
      <w:tr w:rsidR="006E5B9B" w:rsidTr="00B16BA4">
        <w:trPr>
          <w:trHeight w:val="9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Donesena je interna odluka kojom je imenovano stručno povjerenstvo za javnu nabavu koje je pripremalo i provodilo postupak javne nabave, a najmanje jedan član stručnog povjerenstva imao je važeći certifikat u području javne nabave u skladu s propisima o javnoj nabavi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preslika, odnosno referenca potvrda i internih odluka o imenovanju stručnih povjerenstava za javnu nabavu</w:t>
            </w:r>
          </w:p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78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Osobe koje prate provedbu ugovora različite su od osoba koje su bile članovi stručnog povjerenstva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imena osoba koje su sudjelovale u provedbi postupka i osoba koje prate provedbu ugovora te preslika odnosno referenca internih odluka o imenovanju ovlaštenih predstavnika naručitelja</w:t>
            </w:r>
          </w:p>
        </w:tc>
      </w:tr>
      <w:tr w:rsidR="006E5B9B" w:rsidTr="00B16BA4">
        <w:trPr>
          <w:trHeight w:val="74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Naručitelj vodi registar ugovora o javnoj nabavi i okvirnih sporazuma koji sadrži podatke u skladu s propisima o javnoj nabavi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adresa mrežne stranice gdje je objavljen registar ugovora o javnoj nabavi i okvirnih sporazuma  i poveznica na objavljeni registar ugovora u Elektroničkom oglasniku javne nabave za predmete nabave čija je procijenjena vrijednost nabave jednaka ili veća od 20.000,00 kn</w:t>
            </w:r>
          </w:p>
        </w:tc>
      </w:tr>
      <w:tr w:rsidR="006E5B9B" w:rsidTr="00B16BA4">
        <w:trPr>
          <w:trHeight w:val="8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31. ožujka tijelu nadležnom za politiku javne nabave dostavljeno je statističko izvješće o javnoj nabavi za prethodnu godinu koje sadrži podatke sukladno Zakonu o javnoj nabavi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odnosno referenca izvješća u EOJN, preslika odnosno referenca izvješća o javnoj nabavi koje sadrži i ukupan iznos jednostavne nabave prema vrsti predmeta nabave (roba, usluga i radovi)</w:t>
            </w:r>
          </w:p>
        </w:tc>
      </w:tr>
      <w:tr w:rsidR="006E5B9B" w:rsidTr="00B16BA4">
        <w:trPr>
          <w:trHeight w:val="69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Donesen je akt kojim su uređena pitanja jednostavne nabave za nabavu robe i usluga, odnosno za nabavu radova na koje se ne primjenjuje Zakon o javnoj nabavi te je akt objavljen na mrežnim stranicama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preslika, odnosno referenca akta adresa mrežne stranice na kojoj je objavljen akt</w:t>
            </w:r>
          </w:p>
        </w:tc>
      </w:tr>
    </w:tbl>
    <w:p w:rsidR="006E5B9B" w:rsidRDefault="006E5B9B" w:rsidP="006E5B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Napomena: 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 pitanja u Upitniku moraju biti odgovorena upisivanjem oznake "X" u odgovarajući stupac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pitanje nije primjenjivo na obveznika oznaka "X" stavlja se u stupac N/P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Ako je provođenje postupaka javne nabave centralizirano, obveznik odgovara „NIJE PRIMJENJIVO – N/P“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se u različitim pitanjima traži isti dokaz, potrebno ga je priložiti samo jednom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ćelije označene sivom bojom nije dozvoljeno upisivati odgovor</w:t>
      </w:r>
      <w:r>
        <w:rPr>
          <w:sz w:val="20"/>
          <w:szCs w:val="20"/>
        </w:rPr>
        <w:br w:type="page"/>
      </w:r>
    </w:p>
    <w:tbl>
      <w:tblPr>
        <w:tblW w:w="136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194"/>
        <w:gridCol w:w="560"/>
        <w:gridCol w:w="505"/>
        <w:gridCol w:w="567"/>
        <w:gridCol w:w="1659"/>
        <w:gridCol w:w="4361"/>
      </w:tblGrid>
      <w:tr w:rsidR="006E5B9B" w:rsidTr="00B16BA4">
        <w:trPr>
          <w:trHeight w:val="25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Redni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 xml:space="preserve"> broj</w:t>
            </w:r>
          </w:p>
        </w:tc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Pitanje 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Odgovor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Referenca</w:t>
            </w:r>
          </w:p>
        </w:tc>
      </w:tr>
      <w:tr w:rsidR="006E5B9B" w:rsidTr="00B16BA4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N/P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8"/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DJELOMIČNO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9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450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RAČUNOVODSTVO</w:t>
            </w:r>
          </w:p>
        </w:tc>
      </w:tr>
      <w:tr w:rsidR="006E5B9B" w:rsidTr="00B16BA4">
        <w:trPr>
          <w:trHeight w:val="76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potpisanim ugovorima s dobavljačima/pružateljima usluga/izvršiteljima radova detaljno je utvrđena vrsta robe/usluga/radova koji se nabavljaju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uzorak 5% svih ugovora i minimalno 5% ukupne vrijednosti svih ugovora</w:t>
            </w:r>
          </w:p>
        </w:tc>
      </w:tr>
      <w:tr w:rsidR="006E5B9B" w:rsidTr="00B16BA4">
        <w:trPr>
          <w:trHeight w:val="127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Iz primke, otpremnice i drugog odgovarajućeg dokumenta potpisanog od skladištara ili druge osobe zadužene za zaprimanje robe i dobavljača vidljivo je da je prilikom preuzimanja robe utvrđena količina, stanje i kvaliteta zaprimljene robe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preslike, odnosno reference dokumenata na uzorku 5% svih dokumenata, a najviše 100</w:t>
            </w:r>
          </w:p>
        </w:tc>
      </w:tr>
      <w:tr w:rsidR="006E5B9B" w:rsidTr="00B16BA4">
        <w:trPr>
          <w:trHeight w:val="34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Postoji izvještaj o obavljenoj usluzi, odnosno druga vrsta pisanog odobrenja ili dokumentacije kojom se potvrđuje izvršenje usluge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preslika, odnosno referenca izvještaja ili druge dokumentacije na uzorku 1% izvršenih usluga, a najviše 100</w:t>
            </w:r>
          </w:p>
        </w:tc>
      </w:tr>
      <w:tr w:rsidR="006E5B9B" w:rsidTr="00B16BA4">
        <w:trPr>
          <w:trHeight w:val="83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 izvedenim radovima postoji privremena, odnosno konačna obračunska situacija, koju odobrava osoba, odnosno tijelo koje nadzire i odobrava radove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preslike, odnosno reference odobrenih privremenih, odnosno konačnih situacija na uzorku 5% svih ugovora </w:t>
            </w:r>
          </w:p>
        </w:tc>
      </w:tr>
      <w:tr w:rsidR="006E5B9B" w:rsidTr="00B16BA4">
        <w:trPr>
          <w:trHeight w:val="28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zaprimljenim računima navedeni su svi elementi računa u skladu sa zakonskim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podzakonskim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propisima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uzorak 1% svih računa, a najviše 100</w:t>
            </w:r>
          </w:p>
        </w:tc>
      </w:tr>
      <w:tr w:rsidR="006E5B9B" w:rsidTr="00B16BA4">
        <w:trPr>
          <w:trHeight w:val="71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Računi sadrže detaljnu specifikaciju roba/usluga/radova koje odgovaraju opisu i specifikaciji roba/usluga/radova definiranih narudžbenicom, odnosno ugovorom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uzorak1% svih računa, a najviše 100</w:t>
            </w:r>
          </w:p>
        </w:tc>
      </w:tr>
      <w:tr w:rsidR="006E5B9B" w:rsidTr="00B16BA4">
        <w:trPr>
          <w:trHeight w:val="76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svaki račun obavljena je matematička kontrola ispravnosti iznosa koji je zaračunan što je evidentno u postupku obrade računa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uzorak 1% svih računa, a najviše 100</w:t>
            </w:r>
          </w:p>
        </w:tc>
      </w:tr>
      <w:tr w:rsidR="006E5B9B" w:rsidTr="00B16BA4">
        <w:trPr>
          <w:trHeight w:val="52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Provjereno je postojanje potpisa, žiga ili elektroničke oznake kojom se može potvrditi da je račun odobren za plaćanje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uzorak 1% svih računa, a najviše 100</w:t>
            </w:r>
          </w:p>
        </w:tc>
      </w:tr>
      <w:tr w:rsidR="006E5B9B" w:rsidTr="00B16BA4">
        <w:trPr>
          <w:trHeight w:val="56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 dužnicima usklađeni su podaci o potraživanjima na datum 31. listopada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preslike, odnosno reference izvoda otvorenih stavaka na uzorku 10%, ali ne više od 20 izvoda otvorenih stavaka</w:t>
            </w:r>
          </w:p>
        </w:tc>
      </w:tr>
      <w:tr w:rsidR="006E5B9B" w:rsidTr="00B16BA4">
        <w:trPr>
          <w:trHeight w:val="72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Izvještaj o obavljenom popisu sadrži popis potraživanja i obveza po pojedinom vjerovniku, odnosno dužniku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popisa vjerovnika i dužnika s iznosim potraživanja i obveza po pojedinom vjerovniku, odnosno dužniku</w:t>
            </w:r>
          </w:p>
        </w:tc>
      </w:tr>
      <w:tr w:rsidR="006E5B9B" w:rsidTr="00B16BA4">
        <w:trPr>
          <w:trHeight w:val="23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Uspostavljena je evidencija svih ugovora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preslika, odnosno referenca dijela evidencije</w:t>
            </w:r>
          </w:p>
        </w:tc>
      </w:tr>
      <w:tr w:rsidR="006E5B9B" w:rsidTr="00B16BA4">
        <w:trPr>
          <w:trHeight w:val="5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Ustrojene su evidencije (baze podataka, interni registri i dr.) dugotrajne imovine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slika zaslona (print screen) dijela evidencije, odnosno referenca dijela ustrojene evidencije</w:t>
            </w:r>
          </w:p>
        </w:tc>
      </w:tr>
    </w:tbl>
    <w:p w:rsidR="006E5B9B" w:rsidRDefault="006E5B9B" w:rsidP="006E5B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Napomena: 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 pitanja u Upitniku moraju biti odgovorena upisivanjem oznake "X" u odgovarajući stupac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pitanje nije primjenjivo na obveznika oznaka "X" stavlja se u stupac N/P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 se u različitim pitanjima traži isti dokaz, potrebno ga je priložiti samo jednom </w:t>
      </w:r>
    </w:p>
    <w:p w:rsidR="006E5B9B" w:rsidRDefault="006E5B9B" w:rsidP="006E5B9B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ćelije označene sivom bojom nije dozvoljeno upisivati odgovor</w:t>
      </w:r>
      <w:r>
        <w:rPr>
          <w:sz w:val="20"/>
          <w:szCs w:val="20"/>
        </w:rPr>
        <w:br w:type="page"/>
      </w:r>
    </w:p>
    <w:tbl>
      <w:tblPr>
        <w:tblW w:w="1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6331"/>
        <w:gridCol w:w="563"/>
        <w:gridCol w:w="505"/>
        <w:gridCol w:w="639"/>
        <w:gridCol w:w="4876"/>
      </w:tblGrid>
      <w:tr w:rsidR="006E5B9B" w:rsidTr="00B16BA4">
        <w:trPr>
          <w:trHeight w:val="283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Redni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 xml:space="preserve"> broj</w:t>
            </w:r>
          </w:p>
        </w:tc>
        <w:tc>
          <w:tcPr>
            <w:tcW w:w="6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Pitanje 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Odgovor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Referenca</w:t>
            </w:r>
          </w:p>
        </w:tc>
      </w:tr>
      <w:tr w:rsidR="006E5B9B" w:rsidTr="00B16BA4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N/P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406"/>
        </w:trPr>
        <w:tc>
          <w:tcPr>
            <w:tcW w:w="1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IZVJEŠTAVANJE</w:t>
            </w:r>
          </w:p>
        </w:tc>
      </w:tr>
      <w:tr w:rsidR="006E5B9B" w:rsidTr="00B16BA4">
        <w:trPr>
          <w:trHeight w:val="103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predaje financijskih izvještaja poštivali su se rokovi i način predaje utvrđeni Zakonom o računovodstvu, odnosno Zakonom o financijskom poslovanju i računovodstvu neprofitnih organizacija i na temelju njih donesenim propisima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preslike, odnosno reference referentnih stranica financijskih izvještaja </w:t>
            </w:r>
          </w:p>
        </w:tc>
      </w:tr>
      <w:tr w:rsidR="006E5B9B" w:rsidTr="00B16BA4">
        <w:trPr>
          <w:trHeight w:val="103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Sastavljen je godišnji izvještaj o poslovanju u skladu s Uputom za izradu i dostavu planova i izvještaja o poslovanju trgovačkih društava i pravnih osoba koji čine državnu imovinu 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(odgovaraju trgovačka društva u većinskom državnom vlasništvu)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103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39.1.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Godišnji izvještaj o poslovanju sadrži izvještaje (bilanca, RDIG, izvještaj o novčanom toku, podaci za Ministarstvo financija, prikaz ključnih sektorskih (industrijskih) pokazatelja poslovanja) koji uključuju i: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usporedne planske veličine, odnosno plan poslovanja iz godišnjih financijskih planova poslovanja, u obliku indeksa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usporedne ostvarene rezultate, odnosno ostvarenja za ekvivalentne veličine (isti period) iz Izvještaj o poslovanju (ostvarenju) za prethodna razdoblja, u obliku indeksa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godišnjeg izvještaja ili poveznica na mrežne stranice gdje je izvještaj objavljen</w:t>
            </w:r>
          </w:p>
        </w:tc>
      </w:tr>
      <w:tr w:rsidR="006E5B9B" w:rsidTr="00B16BA4">
        <w:trPr>
          <w:trHeight w:val="28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39.2.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Godišnji izvještaj o poslovanju sadrži analizu duga, koja se sastoji od: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primljenih kredita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danih garancija i jamstava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obveznica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ostalog duga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godišnjeg izvještaja ili poveznica na mrežne stranice gdje je izvještaj objavljen</w:t>
            </w:r>
          </w:p>
        </w:tc>
      </w:tr>
      <w:tr w:rsidR="006E5B9B" w:rsidTr="00B16BA4">
        <w:trPr>
          <w:trHeight w:val="28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39.3.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Godišnji izvještaj o poslovanju sadrži popis dodijeljene državne potpore u skladu sa Zakonom o državnim potporama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godišnjeg izvještaja ili poveznica na mrežne stranice gdje je izvještaj objavljen</w:t>
            </w:r>
          </w:p>
        </w:tc>
      </w:tr>
      <w:tr w:rsidR="006E5B9B" w:rsidTr="00B16BA4">
        <w:trPr>
          <w:trHeight w:val="28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39.4.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Opisni dio godišnjeg izvještaja o poslovanju uključuje sažetak financijske analize poslovne godine s osvrtom na, između ostalog: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neto dobit, EBITDA i bruto marža, apsolutno i u postotku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opis značajnijih investicija i ulaganja</w:t>
            </w:r>
          </w:p>
          <w:p w:rsidR="006E5B9B" w:rsidRDefault="006E5B9B" w:rsidP="006E5B9B">
            <w:pPr>
              <w:numPr>
                <w:ilvl w:val="0"/>
                <w:numId w:val="1"/>
              </w:numPr>
              <w:spacing w:line="276" w:lineRule="auto"/>
              <w:ind w:left="283" w:hanging="21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opis promjena u ključnim pokazateljima poslovanja (likvidnost, zaduženost, aktivnost i profitabilnost)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opisnog dijela godišnjeg izvještaja ili poveznica na mrežne stranice gdje je izvještaj objavljen</w:t>
            </w:r>
          </w:p>
        </w:tc>
      </w:tr>
      <w:tr w:rsidR="006E5B9B" w:rsidTr="00B16BA4">
        <w:trPr>
          <w:trHeight w:val="73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Sastavljen je izvještaj o provedbi godišnjeg programa rada i financijskog plana 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(odgov</w:t>
            </w:r>
            <w:bookmarkStart w:id="0" w:name="_GoBack"/>
            <w:bookmarkEnd w:id="0"/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araju svi osim trgovačkih društava u većinskom državnom vlasništvu)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izvještaja o provedbi godišnjeg programa rada i financijskog plana ili poveznica na mrežne stranice gdje je izvještaj objavljen</w:t>
            </w:r>
          </w:p>
        </w:tc>
      </w:tr>
    </w:tbl>
    <w:p w:rsidR="006E5B9B" w:rsidRDefault="006E5B9B" w:rsidP="006E5B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Napomena: 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 pitanja u Upitniku moraju biti odgovorena upisivanjem oznake "X" u odgovarajući stupac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pitanje nije primjenjivo na obveznika oznaka "X" stavlja se u stupac N/P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se u različitim pitanjima traži isti dokaz, potrebno ga je priložiti samo jednom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ćelije označene sivom bojom nije dozvoljeno upisivati odgovor</w:t>
      </w:r>
    </w:p>
    <w:p w:rsidR="006E5B9B" w:rsidRDefault="006E5B9B" w:rsidP="006E5B9B">
      <w:pPr>
        <w:rPr>
          <w:sz w:val="20"/>
          <w:szCs w:val="20"/>
        </w:rPr>
      </w:pPr>
    </w:p>
    <w:p w:rsidR="006E5B9B" w:rsidRDefault="006E5B9B" w:rsidP="006E5B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156"/>
        <w:gridCol w:w="563"/>
        <w:gridCol w:w="505"/>
        <w:gridCol w:w="639"/>
        <w:gridCol w:w="4987"/>
      </w:tblGrid>
      <w:tr w:rsidR="006E5B9B" w:rsidTr="00B16BA4">
        <w:trPr>
          <w:trHeight w:val="25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Redni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 xml:space="preserve"> broj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Pitanje 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Odgovor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Referenca</w:t>
            </w:r>
          </w:p>
        </w:tc>
      </w:tr>
      <w:tr w:rsidR="006E5B9B" w:rsidTr="00B16BA4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N/P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E5B9B" w:rsidRDefault="006E5B9B" w:rsidP="00B16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1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426"/>
        </w:trPr>
        <w:tc>
          <w:tcPr>
            <w:tcW w:w="1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TRANSPARENTNOST </w:t>
            </w:r>
          </w:p>
        </w:tc>
      </w:tr>
      <w:tr w:rsidR="006E5B9B" w:rsidTr="00B16BA4">
        <w:trPr>
          <w:trHeight w:val="8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Definirani su i objavljeni interni akti kojima se uredilo pitanje pravila za prevenciju od korupcije i osiguranja profesionalnog ponašanja, koja se odnose na osobe koje nisu dužnosnici prema Zakonu o sprečavanju sukoba interesa 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(odgovaraju trgovačka društva u većinskom državnom vlasništvu)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61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41.1.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Objavljen je interni akt kojim je uređeno pitanje pravila u vezi s darovima i naknadama od poslovnih partnera i poslovnim partnerima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poveznica na mrežne stranice gdje je akt objavljen</w:t>
            </w:r>
          </w:p>
        </w:tc>
      </w:tr>
      <w:tr w:rsidR="006E5B9B" w:rsidTr="00B16BA4">
        <w:trPr>
          <w:trHeight w:val="5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41.2.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Objavljen je interni akt kojim je uređeno pitanje pravila u vezi s povjerljivošću i nepristranošću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poveznica na mrežne stranice gdje je akt objavljen</w:t>
            </w:r>
          </w:p>
        </w:tc>
      </w:tr>
      <w:tr w:rsidR="006E5B9B" w:rsidTr="00B16BA4">
        <w:trPr>
          <w:trHeight w:val="4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41.3.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Objavljen je interni akt kojim je uređeno pitanje pravila u vezi s mogućnošću obavljanja dodatnog posla (izvan radnog vremena)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poveznica na mrežne stranice gdje je akt objavljen</w:t>
            </w:r>
          </w:p>
        </w:tc>
      </w:tr>
      <w:tr w:rsidR="006E5B9B" w:rsidTr="00B16BA4">
        <w:trPr>
          <w:trHeight w:val="5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41.4.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Objavljen je interni akt kojim je uređeno pitanje pravila u vezi s razdvajanjem privatnih i poslovnih interesa i sl.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poveznica na mrežne stranice gdje je akt objavljen</w:t>
            </w:r>
          </w:p>
        </w:tc>
      </w:tr>
      <w:tr w:rsidR="006E5B9B" w:rsidTr="00B16BA4">
        <w:trPr>
          <w:trHeight w:val="9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Uvedena je obveza potpisivanja izjave o povjerljivosti i nepristranosti za zaposlenike na radnim mjestima koja su, analizom i procjenom rizika, ocijenjena visokim stupnjem rizika na korupciju 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(odgovaraju trgovačka društva u većinskom državnom vlasništvu)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preslika akta kojim je uvedena obveza potpisivanja izjave o povjerljivosti i nepristranosti za određena radna mjesta</w:t>
            </w:r>
          </w:p>
        </w:tc>
      </w:tr>
      <w:tr w:rsidR="006E5B9B" w:rsidTr="00B16BA4">
        <w:trPr>
          <w:trHeight w:val="5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mrežnoj stranici objavljeni su podaci i informacije sukladno članku 10. Zakona o pravu na pristup informacijama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</w:p>
        </w:tc>
      </w:tr>
      <w:tr w:rsidR="006E5B9B" w:rsidTr="00B16BA4">
        <w:trPr>
          <w:trHeight w:val="8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43.1.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mrežnoj stranici na lako pretraživ način i u strojno čitljivom obliku objavljeni su godišnji planovi, programi, strategije, upute, izvješća o radu, financijska izvješća i drugi odgovarajući dokumenti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poveznica na mrežne stranice </w:t>
            </w:r>
          </w:p>
        </w:tc>
      </w:tr>
      <w:tr w:rsidR="006E5B9B" w:rsidTr="00B16BA4">
        <w:trPr>
          <w:trHeight w:val="97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43.2.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mrežnoj stranici na lako pretraživ način i u strojno čitljivom obliku objavljen je financijski plan ili drugi odgovarajući dokument kojim se utvrđuju prihodi i rashodi te podaci i izvješća o izvršenju financijskog plana ili drugog odgovarajućeg dokumenta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 xml:space="preserve">poveznica na mrežne stranice </w:t>
            </w:r>
          </w:p>
        </w:tc>
      </w:tr>
      <w:tr w:rsidR="006E5B9B" w:rsidTr="00887E0B">
        <w:trPr>
          <w:trHeight w:val="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43.3.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mrežnoj stranici na lako pretraživ način i u strojno čitljivom obliku objavljene su informacije o dodijeljenim bespovratnim sredstvima, sponzorstvima, donacijama ili drugim pomoćima, uključujući popis korisnika i visinu iznosa.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B9B" w:rsidRDefault="006E5B9B" w:rsidP="00B16BA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B" w:rsidRDefault="006E5B9B" w:rsidP="00B16BA4">
            <w:pPr>
              <w:rPr>
                <w:rFonts w:ascii="Arial" w:hAnsi="Arial" w:cs="Arial"/>
                <w:color w:val="BFBFBF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en-US"/>
              </w:rPr>
              <w:t>poveznica na mrežne stranice</w:t>
            </w:r>
            <w:r>
              <w:rPr>
                <w:rFonts w:ascii="Arial" w:hAnsi="Arial" w:cs="Arial"/>
                <w:color w:val="BFBFBF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6E5B9B" w:rsidRDefault="006E5B9B" w:rsidP="006E5B9B">
      <w:pPr>
        <w:rPr>
          <w:rFonts w:ascii="Arial" w:hAnsi="Arial" w:cs="Arial"/>
          <w:bCs/>
          <w:sz w:val="20"/>
          <w:szCs w:val="20"/>
        </w:rPr>
      </w:pPr>
    </w:p>
    <w:p w:rsidR="006E5B9B" w:rsidRDefault="006E5B9B" w:rsidP="006E5B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Napomena: 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 pitanja u Upitniku moraju biti odgovorena upisivanjem oznake "X" u odgovarajući stupac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pitanje nije primjenjivo na obveznika oznaka "X" stavlja se u stupac N/P</w:t>
      </w:r>
    </w:p>
    <w:p w:rsidR="006E5B9B" w:rsidRDefault="006E5B9B" w:rsidP="006E5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se u različitim pitanjima traži isti dokaz, potrebno ga je priložiti samo jednom</w:t>
      </w:r>
    </w:p>
    <w:p w:rsidR="006E5B9B" w:rsidRDefault="006E5B9B" w:rsidP="006E5B9B">
      <w:pPr>
        <w:rPr>
          <w:i/>
        </w:rPr>
      </w:pPr>
      <w:r>
        <w:rPr>
          <w:rFonts w:ascii="Arial" w:hAnsi="Arial" w:cs="Arial"/>
          <w:sz w:val="20"/>
          <w:szCs w:val="20"/>
        </w:rPr>
        <w:t>U ćelije označene sivom bojom nije dozvoljeno upisivati odgovor</w:t>
      </w:r>
    </w:p>
    <w:p w:rsidR="00CC3AF7" w:rsidRDefault="00CC3AF7"/>
    <w:sectPr w:rsidR="00CC3AF7" w:rsidSect="00DF31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C3" w:rsidRDefault="000E21C3" w:rsidP="006E5B9B">
      <w:r>
        <w:separator/>
      </w:r>
    </w:p>
  </w:endnote>
  <w:endnote w:type="continuationSeparator" w:id="0">
    <w:p w:rsidR="000E21C3" w:rsidRDefault="000E21C3" w:rsidP="006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C3" w:rsidRDefault="000E21C3" w:rsidP="006E5B9B">
      <w:r>
        <w:separator/>
      </w:r>
    </w:p>
  </w:footnote>
  <w:footnote w:type="continuationSeparator" w:id="0">
    <w:p w:rsidR="000E21C3" w:rsidRDefault="000E21C3" w:rsidP="006E5B9B">
      <w:r>
        <w:continuationSeparator/>
      </w:r>
    </w:p>
  </w:footnote>
  <w:footnote w:id="1">
    <w:p w:rsidR="006E5B9B" w:rsidRDefault="006E5B9B" w:rsidP="006E5B9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Arial" w:hAnsi="Arial" w:cs="Arial"/>
          <w:lang w:val="hr-HR"/>
        </w:rPr>
        <w:t>Stupac Referenca se ne popunjava već su u njemu dane upute koja je vrsta dokaza podloga za davanje odgovora na pitanje</w:t>
      </w:r>
    </w:p>
  </w:footnote>
  <w:footnote w:id="2">
    <w:p w:rsidR="006E5B9B" w:rsidRDefault="006E5B9B" w:rsidP="006E5B9B">
      <w:pPr>
        <w:pStyle w:val="Tekstfusnote"/>
      </w:pPr>
      <w:r>
        <w:rPr>
          <w:rStyle w:val="Referencafusnote"/>
          <w:lang w:val="hr-HR"/>
        </w:rPr>
        <w:footnoteRef/>
      </w:r>
      <w:r>
        <w:rPr>
          <w:lang w:val="hr-HR"/>
        </w:rPr>
        <w:t xml:space="preserve"> </w:t>
      </w:r>
      <w:r>
        <w:rPr>
          <w:rFonts w:ascii="Arial" w:hAnsi="Arial" w:cs="Arial"/>
          <w:lang w:val="hr-HR"/>
        </w:rPr>
        <w:t>Za svaki negativan odgovor evidentirati slabost, odnosno nepravilnost u Planu otklanjanja slabosti i nepravilnosti</w:t>
      </w:r>
    </w:p>
  </w:footnote>
  <w:footnote w:id="3">
    <w:p w:rsidR="006E5B9B" w:rsidRDefault="006E5B9B" w:rsidP="006E5B9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Arial" w:hAnsi="Arial" w:cs="Arial"/>
          <w:lang w:val="hr-HR"/>
        </w:rPr>
        <w:t>Stupac Referenca se ne popunjava već su u njemu dane upute koja je vrsta dokaza podloga za davanje odgovora na pitanje</w:t>
      </w:r>
    </w:p>
  </w:footnote>
  <w:footnote w:id="4">
    <w:p w:rsidR="006E5B9B" w:rsidRDefault="006E5B9B" w:rsidP="006E5B9B">
      <w:pPr>
        <w:pStyle w:val="Tekstfusnote"/>
      </w:pPr>
      <w:r>
        <w:rPr>
          <w:rStyle w:val="Referencafusnote"/>
          <w:lang w:val="hr-HR"/>
        </w:rPr>
        <w:footnoteRef/>
      </w:r>
      <w:r>
        <w:rPr>
          <w:lang w:val="hr-HR"/>
        </w:rPr>
        <w:t xml:space="preserve"> </w:t>
      </w:r>
      <w:r>
        <w:rPr>
          <w:rFonts w:ascii="Arial" w:hAnsi="Arial" w:cs="Arial"/>
          <w:lang w:val="hr-HR"/>
        </w:rPr>
        <w:t>Za svaki negativan odgovor evidentirati slabost, odnosno nepravilnost u Planu otklanjanja slabosti i nepravilnosti</w:t>
      </w:r>
    </w:p>
  </w:footnote>
  <w:footnote w:id="5">
    <w:p w:rsidR="006E5B9B" w:rsidRDefault="006E5B9B" w:rsidP="006E5B9B">
      <w:pPr>
        <w:pStyle w:val="Tekstfusnote"/>
        <w:rPr>
          <w:lang w:val="hr-HR"/>
        </w:rPr>
      </w:pPr>
      <w:r>
        <w:rPr>
          <w:rStyle w:val="Referencafusnote"/>
          <w:lang w:val="hr-HR"/>
        </w:rPr>
        <w:footnoteRef/>
      </w:r>
      <w:r>
        <w:rPr>
          <w:lang w:val="hr-HR"/>
        </w:rPr>
        <w:t xml:space="preserve"> </w:t>
      </w:r>
      <w:r>
        <w:rPr>
          <w:rFonts w:ascii="Arial" w:hAnsi="Arial" w:cs="Arial"/>
          <w:lang w:val="hr-HR"/>
        </w:rPr>
        <w:t>Za svaki djelomično potvrdan odgovor evidentirati slabost, odnosno nepravilnost u Planu otklanjanja slabosti i nepravilnosti</w:t>
      </w:r>
    </w:p>
    <w:p w:rsidR="006E5B9B" w:rsidRDefault="006E5B9B" w:rsidP="006E5B9B">
      <w:pPr>
        <w:pStyle w:val="Tekstfusnote"/>
      </w:pPr>
    </w:p>
  </w:footnote>
  <w:footnote w:id="6">
    <w:p w:rsidR="006E5B9B" w:rsidRDefault="006E5B9B" w:rsidP="006E5B9B">
      <w:pPr>
        <w:pStyle w:val="Tekstfusnote"/>
      </w:pPr>
      <w:r>
        <w:rPr>
          <w:rStyle w:val="Referencafusnote"/>
          <w:lang w:val="hr-HR"/>
        </w:rPr>
        <w:footnoteRef/>
      </w:r>
      <w:r>
        <w:rPr>
          <w:lang w:val="hr-HR"/>
        </w:rPr>
        <w:t xml:space="preserve"> </w:t>
      </w:r>
      <w:r>
        <w:rPr>
          <w:rFonts w:ascii="Arial" w:hAnsi="Arial" w:cs="Arial"/>
          <w:lang w:val="hr-HR"/>
        </w:rPr>
        <w:t>Za svaki negativan odgovor evidentirati slabost, odnosno nepravilnost u Planu otklanjanja slabosti i nepravilnosti</w:t>
      </w:r>
    </w:p>
  </w:footnote>
  <w:footnote w:id="7">
    <w:p w:rsidR="006E5B9B" w:rsidRDefault="006E5B9B" w:rsidP="006E5B9B">
      <w:pPr>
        <w:pStyle w:val="Tekstfusnote"/>
      </w:pPr>
      <w:r>
        <w:rPr>
          <w:rStyle w:val="Referencafusnote"/>
          <w:lang w:val="hr-HR"/>
        </w:rPr>
        <w:footnoteRef/>
      </w:r>
      <w:r>
        <w:rPr>
          <w:lang w:val="hr-HR"/>
        </w:rPr>
        <w:t xml:space="preserve"> </w:t>
      </w:r>
      <w:r>
        <w:rPr>
          <w:rFonts w:ascii="Arial" w:hAnsi="Arial" w:cs="Arial"/>
          <w:lang w:val="hr-HR"/>
        </w:rPr>
        <w:t>Za svaki djelomično potvrdan odgovor evidentirati slabost, odnosno nepravilnost u Planu otklanjanja slabosti i nepravilnosti</w:t>
      </w:r>
    </w:p>
  </w:footnote>
  <w:footnote w:id="8">
    <w:p w:rsidR="006E5B9B" w:rsidRDefault="006E5B9B" w:rsidP="006E5B9B">
      <w:pPr>
        <w:pStyle w:val="Tekstfusnote"/>
      </w:pPr>
      <w:r>
        <w:rPr>
          <w:rStyle w:val="Referencafusnote"/>
          <w:lang w:val="hr-HR"/>
        </w:rPr>
        <w:footnoteRef/>
      </w:r>
      <w:r>
        <w:rPr>
          <w:lang w:val="hr-HR"/>
        </w:rPr>
        <w:t xml:space="preserve"> </w:t>
      </w:r>
      <w:r>
        <w:rPr>
          <w:rFonts w:ascii="Arial" w:hAnsi="Arial" w:cs="Arial"/>
          <w:lang w:val="hr-HR"/>
        </w:rPr>
        <w:t>Za svaki negativan odgovor evidentirati slabost, odnosno nepravilnost u Planu otklanjanja slabosti i nepravilnosti</w:t>
      </w:r>
    </w:p>
  </w:footnote>
  <w:footnote w:id="9">
    <w:p w:rsidR="006E5B9B" w:rsidRDefault="006E5B9B" w:rsidP="006E5B9B">
      <w:pPr>
        <w:pStyle w:val="Tekstfusnote"/>
      </w:pPr>
      <w:r>
        <w:rPr>
          <w:rStyle w:val="Referencafusnote"/>
          <w:lang w:val="hr-HR"/>
        </w:rPr>
        <w:footnoteRef/>
      </w:r>
      <w:r>
        <w:rPr>
          <w:lang w:val="hr-HR"/>
        </w:rPr>
        <w:t xml:space="preserve"> </w:t>
      </w:r>
      <w:r>
        <w:rPr>
          <w:rFonts w:ascii="Arial" w:hAnsi="Arial" w:cs="Arial"/>
          <w:lang w:val="hr-HR"/>
        </w:rPr>
        <w:t>Za svaki djelomično potvrdan odgovor evidentirati slabost, odnosno nepravilnost u Planu otklanjanja slabosti i nepravilnosti</w:t>
      </w:r>
    </w:p>
  </w:footnote>
  <w:footnote w:id="10">
    <w:p w:rsidR="006E5B9B" w:rsidRDefault="006E5B9B" w:rsidP="006E5B9B">
      <w:pPr>
        <w:pStyle w:val="Tekstfusnote"/>
        <w:rPr>
          <w:lang w:val="hr-HR"/>
        </w:rPr>
      </w:pPr>
      <w:r>
        <w:rPr>
          <w:rStyle w:val="Referencafusnote"/>
          <w:lang w:val="hr-HR"/>
        </w:rPr>
        <w:footnoteRef/>
      </w:r>
      <w:r>
        <w:rPr>
          <w:lang w:val="hr-HR"/>
        </w:rPr>
        <w:t xml:space="preserve"> </w:t>
      </w:r>
      <w:r>
        <w:rPr>
          <w:rFonts w:ascii="Arial" w:hAnsi="Arial" w:cs="Arial"/>
          <w:lang w:val="hr-HR"/>
        </w:rPr>
        <w:t>Za negativan odgovor evidentirati slabost, odnosno nepravilnost u Planu otklanjanja slabosti i nepravilnosti</w:t>
      </w:r>
    </w:p>
    <w:p w:rsidR="006E5B9B" w:rsidRDefault="006E5B9B" w:rsidP="006E5B9B">
      <w:pPr>
        <w:pStyle w:val="Tekstfusnote"/>
      </w:pPr>
    </w:p>
  </w:footnote>
  <w:footnote w:id="11">
    <w:p w:rsidR="006E5B9B" w:rsidRDefault="006E5B9B" w:rsidP="006E5B9B">
      <w:pPr>
        <w:pStyle w:val="Tekstfusnote"/>
        <w:rPr>
          <w:lang w:val="hr-HR"/>
        </w:rPr>
      </w:pPr>
      <w:r>
        <w:rPr>
          <w:rStyle w:val="Referencafusnote"/>
          <w:lang w:val="hr-HR"/>
        </w:rPr>
        <w:footnoteRef/>
      </w:r>
      <w:r>
        <w:rPr>
          <w:lang w:val="hr-HR"/>
        </w:rPr>
        <w:t xml:space="preserve"> </w:t>
      </w:r>
      <w:r>
        <w:rPr>
          <w:rFonts w:ascii="Arial" w:hAnsi="Arial" w:cs="Arial"/>
          <w:lang w:val="hr-HR"/>
        </w:rPr>
        <w:t>Za negativan odgovor evidentirati slabost, odnosno nepravilnost u Planu otklanjanja slabosti i nepravilnosti</w:t>
      </w:r>
    </w:p>
    <w:p w:rsidR="006E5B9B" w:rsidRDefault="006E5B9B" w:rsidP="006E5B9B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3B2"/>
    <w:multiLevelType w:val="hybridMultilevel"/>
    <w:tmpl w:val="7654F880"/>
    <w:lvl w:ilvl="0" w:tplc="0E0C5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9B"/>
    <w:rsid w:val="000E21C3"/>
    <w:rsid w:val="00476818"/>
    <w:rsid w:val="006E5B9B"/>
    <w:rsid w:val="00887E0B"/>
    <w:rsid w:val="0097131E"/>
    <w:rsid w:val="00CC3AF7"/>
    <w:rsid w:val="00DF31D4"/>
    <w:rsid w:val="00F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D72E6-ECFB-4DD7-854C-49EC8320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aliases w:val="Fußnote Char,Footnote Text Char Char Char Char,Footnote Text Char Char Char1"/>
    <w:basedOn w:val="Zadanifontodlomka"/>
    <w:link w:val="Tekstfusnote"/>
    <w:uiPriority w:val="99"/>
    <w:semiHidden/>
    <w:locked/>
    <w:rsid w:val="006E5B9B"/>
    <w:rPr>
      <w:rFonts w:eastAsia="Times New Roman" w:cs="Times New Roman"/>
      <w:sz w:val="20"/>
      <w:szCs w:val="20"/>
      <w:lang w:val="en-US"/>
    </w:rPr>
  </w:style>
  <w:style w:type="paragraph" w:styleId="Tekstfusnote">
    <w:name w:val="footnote text"/>
    <w:aliases w:val="Fußnote,Footnote Text Char Char Char,Footnote Text Char Char"/>
    <w:basedOn w:val="Normal"/>
    <w:link w:val="TekstfusnoteChar"/>
    <w:uiPriority w:val="99"/>
    <w:semiHidden/>
    <w:unhideWhenUsed/>
    <w:rsid w:val="006E5B9B"/>
    <w:rPr>
      <w:rFonts w:asciiTheme="minorHAnsi" w:hAnsiTheme="minorHAnsi"/>
      <w:sz w:val="20"/>
      <w:szCs w:val="20"/>
      <w:lang w:val="en-US" w:eastAsia="en-US"/>
    </w:rPr>
  </w:style>
  <w:style w:type="character" w:customStyle="1" w:styleId="TekstfusnoteChar1">
    <w:name w:val="Tekst fusnote Char1"/>
    <w:basedOn w:val="Zadanifontodlomka"/>
    <w:uiPriority w:val="99"/>
    <w:semiHidden/>
    <w:rsid w:val="006E5B9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aliases w:val="BVI fnr"/>
    <w:uiPriority w:val="99"/>
    <w:semiHidden/>
    <w:unhideWhenUsed/>
    <w:rsid w:val="006E5B9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Dragićević</dc:creator>
  <cp:keywords/>
  <dc:description/>
  <cp:lastModifiedBy>Davor Kozina</cp:lastModifiedBy>
  <cp:revision>2</cp:revision>
  <dcterms:created xsi:type="dcterms:W3CDTF">2020-03-16T10:03:00Z</dcterms:created>
  <dcterms:modified xsi:type="dcterms:W3CDTF">2020-03-16T10:03:00Z</dcterms:modified>
</cp:coreProperties>
</file>